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034127" w:rsidP="008B76BC">
      <w:pPr>
        <w:pStyle w:val="Picture"/>
      </w:pPr>
      <w:r>
        <w:rPr>
          <w:noProof/>
          <w:color w:val="002060"/>
          <w:sz w:val="40"/>
        </w:rPr>
        <w:drawing>
          <wp:inline distT="0" distB="0" distL="0" distR="0" wp14:anchorId="02468801" wp14:editId="66DC4283">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034127" w:rsidRDefault="00034127" w:rsidP="00034127">
      <w:pPr>
        <w:pStyle w:val="Picture"/>
        <w:jc w:val="left"/>
        <w:rPr>
          <w:b/>
          <w:color w:val="002060"/>
          <w:sz w:val="40"/>
          <w:szCs w:val="40"/>
        </w:rPr>
      </w:pPr>
      <w:bookmarkStart w:id="0" w:name="_GoBack"/>
      <w:bookmarkEnd w:id="0"/>
      <w:r w:rsidRPr="00034127">
        <w:rPr>
          <w:b/>
          <w:color w:val="002060"/>
          <w:sz w:val="40"/>
          <w:szCs w:val="40"/>
        </w:rPr>
        <w:t>Unit 4 Key Terms</w:t>
      </w:r>
    </w:p>
    <w:p w:rsidR="008B76BC" w:rsidRPr="00034127" w:rsidRDefault="008B76BC" w:rsidP="008B76BC">
      <w:pPr>
        <w:pStyle w:val="ActivitySection"/>
        <w:rPr>
          <w:sz w:val="20"/>
          <w:szCs w:val="20"/>
        </w:rPr>
      </w:pPr>
    </w:p>
    <w:tbl>
      <w:tblPr>
        <w:tblStyle w:val="TableGrid"/>
        <w:tblW w:w="9720" w:type="dxa"/>
        <w:tblLayout w:type="fixed"/>
        <w:tblLook w:val="04A0" w:firstRow="1" w:lastRow="0" w:firstColumn="1" w:lastColumn="0" w:noHBand="0" w:noVBand="1"/>
      </w:tblPr>
      <w:tblGrid>
        <w:gridCol w:w="2520"/>
        <w:gridCol w:w="7200"/>
      </w:tblGrid>
      <w:tr w:rsidR="003A76BE" w:rsidTr="00A85D4E">
        <w:tc>
          <w:tcPr>
            <w:tcW w:w="2520" w:type="dxa"/>
          </w:tcPr>
          <w:p w:rsidR="003A76BE" w:rsidRPr="003A76BE" w:rsidRDefault="003A76BE" w:rsidP="008B76BC">
            <w:pPr>
              <w:pStyle w:val="ActivitySection"/>
            </w:pPr>
            <w:r w:rsidRPr="003A76BE">
              <w:rPr>
                <w:rFonts w:cs="Arial"/>
                <w:sz w:val="24"/>
              </w:rPr>
              <w:t>Key Term</w:t>
            </w:r>
          </w:p>
        </w:tc>
        <w:tc>
          <w:tcPr>
            <w:tcW w:w="7200" w:type="dxa"/>
          </w:tcPr>
          <w:p w:rsidR="003A76BE" w:rsidRPr="003A76BE" w:rsidRDefault="003A76BE" w:rsidP="008B76BC">
            <w:pPr>
              <w:pStyle w:val="ActivitySection"/>
            </w:pPr>
            <w:r w:rsidRPr="003A76BE">
              <w:rPr>
                <w:rFonts w:cs="Arial"/>
                <w:sz w:val="24"/>
              </w:rPr>
              <w:t>Definition</w:t>
            </w:r>
          </w:p>
        </w:tc>
      </w:tr>
      <w:tr w:rsidR="00C5735D" w:rsidRPr="003A76BE" w:rsidTr="00A85D4E">
        <w:tc>
          <w:tcPr>
            <w:tcW w:w="2520" w:type="dxa"/>
          </w:tcPr>
          <w:p w:rsidR="00C5735D" w:rsidRDefault="00C5735D" w:rsidP="008F62E0">
            <w:r w:rsidRPr="0075019C">
              <w:rPr>
                <w:rStyle w:val="KeyTerm"/>
                <w:bCs w:val="0"/>
              </w:rPr>
              <w:t>Annotate</w:t>
            </w:r>
          </w:p>
        </w:tc>
        <w:tc>
          <w:tcPr>
            <w:tcW w:w="7200" w:type="dxa"/>
          </w:tcPr>
          <w:p w:rsidR="00C5735D" w:rsidRPr="00EF6145" w:rsidRDefault="00C5735D" w:rsidP="008F62E0">
            <w:pPr>
              <w:rPr>
                <w:rFonts w:cs="Arial"/>
              </w:rPr>
            </w:pPr>
            <w:r w:rsidRPr="00EF6145">
              <w:rPr>
                <w:rFonts w:cs="Arial"/>
              </w:rPr>
              <w:t>To add explanatory notes to</w:t>
            </w:r>
            <w:r w:rsidR="00ED4D9C">
              <w:rPr>
                <w:rFonts w:cs="Arial"/>
              </w:rPr>
              <w:t xml:space="preserve"> a drawing</w:t>
            </w:r>
            <w:r w:rsidRPr="00EF6145">
              <w:rPr>
                <w:rFonts w:cs="Arial"/>
              </w:rPr>
              <w:t>.</w:t>
            </w:r>
          </w:p>
        </w:tc>
      </w:tr>
      <w:tr w:rsidR="00A915F9" w:rsidTr="00A915F9">
        <w:trPr>
          <w:trHeight w:val="557"/>
        </w:trPr>
        <w:tc>
          <w:tcPr>
            <w:tcW w:w="2520" w:type="dxa"/>
            <w:tcBorders>
              <w:top w:val="single" w:sz="4" w:space="0" w:color="auto"/>
              <w:left w:val="single" w:sz="4" w:space="0" w:color="auto"/>
              <w:bottom w:val="single" w:sz="4" w:space="0" w:color="auto"/>
              <w:right w:val="single" w:sz="4" w:space="0" w:color="auto"/>
            </w:tcBorders>
            <w:hideMark/>
          </w:tcPr>
          <w:p w:rsidR="00A915F9" w:rsidRDefault="00A915F9" w:rsidP="00A915F9">
            <w:pPr>
              <w:pStyle w:val="ActivitySection"/>
              <w:spacing w:after="0"/>
              <w:rPr>
                <w:sz w:val="24"/>
              </w:rPr>
            </w:pPr>
            <w:r>
              <w:rPr>
                <w:sz w:val="24"/>
              </w:rPr>
              <w:t>Assembly</w:t>
            </w:r>
          </w:p>
        </w:tc>
        <w:tc>
          <w:tcPr>
            <w:tcW w:w="7200" w:type="dxa"/>
            <w:tcBorders>
              <w:top w:val="single" w:sz="4" w:space="0" w:color="auto"/>
              <w:left w:val="single" w:sz="4" w:space="0" w:color="auto"/>
              <w:bottom w:val="single" w:sz="4" w:space="0" w:color="auto"/>
              <w:right w:val="single" w:sz="4" w:space="0" w:color="auto"/>
            </w:tcBorders>
            <w:hideMark/>
          </w:tcPr>
          <w:p w:rsidR="00A915F9" w:rsidRDefault="00A915F9" w:rsidP="00A915F9">
            <w:pPr>
              <w:pStyle w:val="ActivitySection"/>
              <w:spacing w:after="0"/>
              <w:rPr>
                <w:b w:val="0"/>
                <w:sz w:val="24"/>
                <w:szCs w:val="24"/>
              </w:rPr>
            </w:pPr>
            <w:r>
              <w:rPr>
                <w:b w:val="0"/>
                <w:sz w:val="24"/>
                <w:szCs w:val="24"/>
              </w:rPr>
              <w:t>A group of machined or handmade parts that fit together to form a self-contained unit.</w:t>
            </w:r>
          </w:p>
        </w:tc>
      </w:tr>
      <w:tr w:rsidR="00C5735D" w:rsidRPr="003A76BE" w:rsidTr="00A85D4E">
        <w:tc>
          <w:tcPr>
            <w:tcW w:w="2520" w:type="dxa"/>
          </w:tcPr>
          <w:p w:rsidR="00C5735D" w:rsidRDefault="00C5735D" w:rsidP="008F62E0">
            <w:r w:rsidRPr="0075019C">
              <w:rPr>
                <w:rStyle w:val="KeyTerm"/>
                <w:bCs w:val="0"/>
              </w:rPr>
              <w:t>Assembly Drawing</w:t>
            </w:r>
          </w:p>
        </w:tc>
        <w:tc>
          <w:tcPr>
            <w:tcW w:w="7200" w:type="dxa"/>
          </w:tcPr>
          <w:p w:rsidR="00C5735D" w:rsidRPr="00EF6145" w:rsidRDefault="00C5735D" w:rsidP="00ED4D9C">
            <w:pPr>
              <w:rPr>
                <w:rFonts w:cs="Arial"/>
              </w:rPr>
            </w:pPr>
            <w:r w:rsidRPr="00EF6145">
              <w:rPr>
                <w:rFonts w:cs="Arial"/>
              </w:rPr>
              <w:t>A drawing that shows parts of an item when assembled.</w:t>
            </w:r>
          </w:p>
        </w:tc>
      </w:tr>
      <w:tr w:rsidR="001E4CFC" w:rsidRPr="003A76BE" w:rsidTr="0080616B">
        <w:tc>
          <w:tcPr>
            <w:tcW w:w="2520" w:type="dxa"/>
          </w:tcPr>
          <w:p w:rsidR="001E4CFC" w:rsidRPr="00E55C95" w:rsidRDefault="001E4CFC" w:rsidP="0080616B">
            <w:pPr>
              <w:rPr>
                <w:rFonts w:cs="Arial"/>
              </w:rPr>
            </w:pPr>
            <w:r w:rsidRPr="00E55C95">
              <w:rPr>
                <w:rStyle w:val="KeyTerm"/>
                <w:bCs w:val="0"/>
              </w:rPr>
              <w:t>Cartesian Coordinate System</w:t>
            </w:r>
          </w:p>
        </w:tc>
        <w:tc>
          <w:tcPr>
            <w:tcW w:w="7200" w:type="dxa"/>
          </w:tcPr>
          <w:p w:rsidR="001E4CFC" w:rsidRPr="00F13183" w:rsidRDefault="001E4CFC" w:rsidP="0080616B">
            <w:pPr>
              <w:rPr>
                <w:rFonts w:cs="Arial"/>
              </w:rPr>
            </w:pPr>
            <w:r w:rsidRPr="00F13183">
              <w:rPr>
                <w:rFonts w:cs="Arial"/>
              </w:rPr>
              <w:t>A rectangular coordinate system created by three mutually perpendicular coordinate axes, commonly labeled X, Y, and Z.</w:t>
            </w:r>
          </w:p>
        </w:tc>
      </w:tr>
      <w:tr w:rsidR="00B30167" w:rsidTr="00B30167">
        <w:tc>
          <w:tcPr>
            <w:tcW w:w="2520" w:type="dxa"/>
            <w:tcBorders>
              <w:top w:val="single" w:sz="4" w:space="0" w:color="auto"/>
              <w:left w:val="single" w:sz="4" w:space="0" w:color="auto"/>
              <w:bottom w:val="single" w:sz="4" w:space="0" w:color="auto"/>
              <w:right w:val="single" w:sz="4" w:space="0" w:color="auto"/>
            </w:tcBorders>
            <w:hideMark/>
          </w:tcPr>
          <w:p w:rsidR="00B30167" w:rsidRDefault="00B30167">
            <w:pPr>
              <w:pStyle w:val="ActivitySection"/>
              <w:rPr>
                <w:sz w:val="24"/>
              </w:rPr>
            </w:pPr>
            <w:r>
              <w:rPr>
                <w:sz w:val="24"/>
              </w:rPr>
              <w:t>Component</w:t>
            </w:r>
          </w:p>
        </w:tc>
        <w:tc>
          <w:tcPr>
            <w:tcW w:w="7200" w:type="dxa"/>
            <w:tcBorders>
              <w:top w:val="single" w:sz="4" w:space="0" w:color="auto"/>
              <w:left w:val="single" w:sz="4" w:space="0" w:color="auto"/>
              <w:bottom w:val="single" w:sz="4" w:space="0" w:color="auto"/>
              <w:right w:val="single" w:sz="4" w:space="0" w:color="auto"/>
            </w:tcBorders>
            <w:hideMark/>
          </w:tcPr>
          <w:p w:rsidR="00B30167" w:rsidRDefault="00B30167" w:rsidP="00B30167">
            <w:pPr>
              <w:pStyle w:val="ActivitySection"/>
              <w:spacing w:after="0"/>
              <w:rPr>
                <w:b w:val="0"/>
                <w:sz w:val="24"/>
                <w:szCs w:val="24"/>
              </w:rPr>
            </w:pPr>
            <w:r>
              <w:rPr>
                <w:b w:val="0"/>
                <w:sz w:val="24"/>
                <w:szCs w:val="24"/>
              </w:rPr>
              <w:t>A part or element of a larger whole.</w:t>
            </w:r>
          </w:p>
        </w:tc>
      </w:tr>
      <w:tr w:rsidR="00C5735D" w:rsidRPr="003A76BE" w:rsidTr="00A85D4E">
        <w:tc>
          <w:tcPr>
            <w:tcW w:w="2520" w:type="dxa"/>
          </w:tcPr>
          <w:p w:rsidR="00C5735D" w:rsidRPr="0075019C" w:rsidRDefault="00C5735D" w:rsidP="008F62E0">
            <w:pPr>
              <w:rPr>
                <w:b/>
                <w:bCs/>
              </w:rPr>
            </w:pPr>
            <w:r w:rsidRPr="0075019C">
              <w:rPr>
                <w:rStyle w:val="KeyTerm"/>
                <w:bCs w:val="0"/>
              </w:rPr>
              <w:t>Computer-Aided Design or Computer-Aided Drafting (CAD)</w:t>
            </w:r>
          </w:p>
        </w:tc>
        <w:tc>
          <w:tcPr>
            <w:tcW w:w="7200" w:type="dxa"/>
          </w:tcPr>
          <w:p w:rsidR="00C5735D" w:rsidRPr="00EF6145" w:rsidRDefault="00C5735D" w:rsidP="00ED4D9C">
            <w:pPr>
              <w:rPr>
                <w:rFonts w:cs="Arial"/>
              </w:rPr>
            </w:pPr>
            <w:r w:rsidRPr="00EF6145">
              <w:rPr>
                <w:rFonts w:cs="Arial"/>
              </w:rPr>
              <w:t xml:space="preserve">1. </w:t>
            </w:r>
            <w:r w:rsidR="00ED4D9C">
              <w:rPr>
                <w:rFonts w:cs="Arial"/>
              </w:rPr>
              <w:t xml:space="preserve">When used in the context of </w:t>
            </w:r>
            <w:r w:rsidRPr="00EF6145">
              <w:rPr>
                <w:rFonts w:cs="Arial"/>
              </w:rPr>
              <w:t>design</w:t>
            </w:r>
            <w:r w:rsidR="00ED4D9C">
              <w:rPr>
                <w:rFonts w:cs="Arial"/>
              </w:rPr>
              <w:t>:</w:t>
            </w:r>
            <w:r w:rsidRPr="00EF6145">
              <w:rPr>
                <w:rFonts w:cs="Arial"/>
              </w:rPr>
              <w:t xml:space="preserve"> the use of a computer to assist in the process of designing a part, circuit, building, etc. 2. </w:t>
            </w:r>
            <w:r w:rsidR="00ED4D9C">
              <w:rPr>
                <w:rFonts w:cs="Arial"/>
              </w:rPr>
              <w:t xml:space="preserve">When used in the context of </w:t>
            </w:r>
            <w:r w:rsidRPr="00EF6145">
              <w:rPr>
                <w:rFonts w:cs="Arial"/>
              </w:rPr>
              <w:t>drafting</w:t>
            </w:r>
            <w:r w:rsidR="00ED4D9C">
              <w:rPr>
                <w:rFonts w:cs="Arial"/>
              </w:rPr>
              <w:t>:</w:t>
            </w:r>
            <w:r w:rsidRPr="00EF6145">
              <w:rPr>
                <w:rFonts w:cs="Arial"/>
              </w:rPr>
              <w:t xml:space="preserve"> the use of a computer to assist in the process of creating, storing, retrieving, modifying, plotting, and communicating a technical drawing.</w:t>
            </w:r>
          </w:p>
        </w:tc>
      </w:tr>
      <w:tr w:rsidR="00B30167" w:rsidTr="00B30167">
        <w:tc>
          <w:tcPr>
            <w:tcW w:w="2520" w:type="dxa"/>
            <w:tcBorders>
              <w:top w:val="single" w:sz="4" w:space="0" w:color="auto"/>
              <w:left w:val="single" w:sz="4" w:space="0" w:color="auto"/>
              <w:bottom w:val="single" w:sz="4" w:space="0" w:color="auto"/>
              <w:right w:val="single" w:sz="4" w:space="0" w:color="auto"/>
            </w:tcBorders>
            <w:hideMark/>
          </w:tcPr>
          <w:p w:rsidR="00B30167" w:rsidRDefault="00B30167">
            <w:pPr>
              <w:pStyle w:val="ActivitySection"/>
              <w:rPr>
                <w:sz w:val="24"/>
              </w:rPr>
            </w:pPr>
            <w:r>
              <w:rPr>
                <w:sz w:val="24"/>
              </w:rPr>
              <w:t>Degree of Freedom</w:t>
            </w:r>
          </w:p>
        </w:tc>
        <w:tc>
          <w:tcPr>
            <w:tcW w:w="7200" w:type="dxa"/>
            <w:tcBorders>
              <w:top w:val="single" w:sz="4" w:space="0" w:color="auto"/>
              <w:left w:val="single" w:sz="4" w:space="0" w:color="auto"/>
              <w:bottom w:val="single" w:sz="4" w:space="0" w:color="auto"/>
              <w:right w:val="single" w:sz="4" w:space="0" w:color="auto"/>
            </w:tcBorders>
            <w:hideMark/>
          </w:tcPr>
          <w:p w:rsidR="00B30167" w:rsidRDefault="00B30167" w:rsidP="00B30167">
            <w:pPr>
              <w:pStyle w:val="ActivitySection"/>
              <w:spacing w:after="0"/>
              <w:rPr>
                <w:b w:val="0"/>
                <w:sz w:val="24"/>
                <w:szCs w:val="24"/>
              </w:rPr>
            </w:pPr>
            <w:r>
              <w:rPr>
                <w:b w:val="0"/>
                <w:sz w:val="24"/>
                <w:szCs w:val="24"/>
              </w:rPr>
              <w:t>The variables by which an object can move. In assemblies, an object floating free in space with no constraints to another object can be moved along three axes of translation and around three axes of rotation. Such a body is said to have six degrees of freedom.</w:t>
            </w:r>
          </w:p>
        </w:tc>
      </w:tr>
      <w:tr w:rsidR="00C5735D" w:rsidRPr="003A76BE" w:rsidTr="00A85D4E">
        <w:tc>
          <w:tcPr>
            <w:tcW w:w="2520" w:type="dxa"/>
          </w:tcPr>
          <w:p w:rsidR="00C5735D" w:rsidRPr="0075019C" w:rsidRDefault="00C5735D" w:rsidP="008F62E0">
            <w:pPr>
              <w:rPr>
                <w:b/>
                <w:bCs/>
              </w:rPr>
            </w:pPr>
            <w:r w:rsidRPr="0075019C">
              <w:rPr>
                <w:rStyle w:val="KeyTerm"/>
                <w:bCs w:val="0"/>
              </w:rPr>
              <w:t>Design Brief</w:t>
            </w:r>
          </w:p>
        </w:tc>
        <w:tc>
          <w:tcPr>
            <w:tcW w:w="7200" w:type="dxa"/>
          </w:tcPr>
          <w:p w:rsidR="00C5735D" w:rsidRPr="00EF6145" w:rsidRDefault="00C5735D" w:rsidP="008F62E0">
            <w:pPr>
              <w:rPr>
                <w:rFonts w:cs="Arial"/>
              </w:rPr>
            </w:pPr>
            <w:r w:rsidRPr="00EF6145">
              <w:rPr>
                <w:rFonts w:cs="Arial"/>
              </w:rPr>
              <w:t>A written plan that identifies a problem to be solved, its criteria, and its constraints. The design brief is used to encourage thinking of all aspects of a problem before attempting a solution.</w:t>
            </w:r>
          </w:p>
        </w:tc>
      </w:tr>
      <w:tr w:rsidR="00C5735D" w:rsidRPr="003A76BE" w:rsidTr="00A85D4E">
        <w:tc>
          <w:tcPr>
            <w:tcW w:w="2520" w:type="dxa"/>
          </w:tcPr>
          <w:p w:rsidR="00C5735D" w:rsidRDefault="00C5735D" w:rsidP="008F62E0">
            <w:r w:rsidRPr="0075019C">
              <w:rPr>
                <w:rStyle w:val="KeyTerm"/>
                <w:bCs w:val="0"/>
              </w:rPr>
              <w:t>Design Statement</w:t>
            </w:r>
          </w:p>
        </w:tc>
        <w:tc>
          <w:tcPr>
            <w:tcW w:w="7200" w:type="dxa"/>
          </w:tcPr>
          <w:p w:rsidR="00C5735D" w:rsidRPr="00EF6145" w:rsidRDefault="00C5735D" w:rsidP="008F62E0">
            <w:pPr>
              <w:rPr>
                <w:rFonts w:cs="Arial"/>
              </w:rPr>
            </w:pPr>
            <w:r w:rsidRPr="00EF6145">
              <w:rPr>
                <w:rFonts w:cs="Arial"/>
              </w:rPr>
              <w:t xml:space="preserve">A part of </w:t>
            </w:r>
            <w:r w:rsidR="00AF0EF7">
              <w:rPr>
                <w:rFonts w:cs="Arial"/>
              </w:rPr>
              <w:t xml:space="preserve">a </w:t>
            </w:r>
            <w:r w:rsidRPr="00EF6145">
              <w:rPr>
                <w:rFonts w:cs="Arial"/>
              </w:rPr>
              <w:t>design brief that challenges the designer, describes what a design solution should do without describing how to solve the problem, and identifies the degree to which the solution must be executed.</w:t>
            </w:r>
          </w:p>
        </w:tc>
      </w:tr>
      <w:tr w:rsidR="00442D56" w:rsidRPr="003A76BE" w:rsidTr="00A85D4E">
        <w:tc>
          <w:tcPr>
            <w:tcW w:w="2520" w:type="dxa"/>
          </w:tcPr>
          <w:p w:rsidR="00442D56" w:rsidRPr="0075019C" w:rsidRDefault="00442D56" w:rsidP="008F62E0">
            <w:pPr>
              <w:rPr>
                <w:rStyle w:val="KeyTerm"/>
                <w:bCs w:val="0"/>
              </w:rPr>
            </w:pPr>
            <w:r>
              <w:rPr>
                <w:rStyle w:val="KeyTerm"/>
                <w:bCs w:val="0"/>
              </w:rPr>
              <w:t>Domain</w:t>
            </w:r>
          </w:p>
        </w:tc>
        <w:tc>
          <w:tcPr>
            <w:tcW w:w="7200" w:type="dxa"/>
          </w:tcPr>
          <w:p w:rsidR="00442D56" w:rsidRPr="00EF6145" w:rsidRDefault="00442D56" w:rsidP="0086546C">
            <w:pPr>
              <w:rPr>
                <w:rFonts w:cs="Arial"/>
              </w:rPr>
            </w:pPr>
            <w:r>
              <w:rPr>
                <w:rFonts w:cs="Arial"/>
              </w:rPr>
              <w:t>The set of input values</w:t>
            </w:r>
            <w:r w:rsidR="00136B83">
              <w:rPr>
                <w:rFonts w:cs="Arial"/>
              </w:rPr>
              <w:t xml:space="preserve"> of a function.</w:t>
            </w:r>
          </w:p>
        </w:tc>
      </w:tr>
      <w:tr w:rsidR="00C5735D" w:rsidRPr="003A76BE" w:rsidTr="00A85D4E">
        <w:tc>
          <w:tcPr>
            <w:tcW w:w="2520" w:type="dxa"/>
          </w:tcPr>
          <w:p w:rsidR="00C5735D" w:rsidRPr="0075019C" w:rsidRDefault="00C5735D" w:rsidP="008F62E0">
            <w:pPr>
              <w:rPr>
                <w:b/>
                <w:bCs/>
              </w:rPr>
            </w:pPr>
            <w:r w:rsidRPr="0075019C">
              <w:rPr>
                <w:rStyle w:val="KeyTerm"/>
                <w:bCs w:val="0"/>
              </w:rPr>
              <w:t>Extrusion</w:t>
            </w:r>
            <w:r w:rsidRPr="00F80287">
              <w:rPr>
                <w:rStyle w:val="KeyTerm"/>
              </w:rPr>
              <w:t xml:space="preserve"> </w:t>
            </w:r>
          </w:p>
        </w:tc>
        <w:tc>
          <w:tcPr>
            <w:tcW w:w="7200" w:type="dxa"/>
          </w:tcPr>
          <w:p w:rsidR="00C5735D" w:rsidRPr="00EF6145" w:rsidRDefault="00C5735D" w:rsidP="008F62E0">
            <w:pPr>
              <w:rPr>
                <w:rFonts w:cs="Arial"/>
              </w:rPr>
            </w:pPr>
            <w:r w:rsidRPr="00EF6145">
              <w:rPr>
                <w:rFonts w:cs="Arial"/>
              </w:rPr>
              <w:t>1. A manufacturing process that forces material through a shaped opening. 2. A modeling process that creates a three-dimensional form by defining a closed two-dimensional shape and a length.</w:t>
            </w:r>
          </w:p>
        </w:tc>
      </w:tr>
      <w:tr w:rsidR="006C5B3B" w:rsidRPr="003A76BE" w:rsidTr="00A85D4E">
        <w:tc>
          <w:tcPr>
            <w:tcW w:w="2520" w:type="dxa"/>
          </w:tcPr>
          <w:p w:rsidR="006C5B3B" w:rsidRPr="0075019C" w:rsidRDefault="004142C8" w:rsidP="008F62E0">
            <w:pPr>
              <w:rPr>
                <w:rStyle w:val="KeyTerm"/>
                <w:bCs w:val="0"/>
              </w:rPr>
            </w:pPr>
            <w:r>
              <w:rPr>
                <w:rStyle w:val="KeyTerm"/>
                <w:bCs w:val="0"/>
              </w:rPr>
              <w:t>Function</w:t>
            </w:r>
          </w:p>
        </w:tc>
        <w:tc>
          <w:tcPr>
            <w:tcW w:w="7200" w:type="dxa"/>
          </w:tcPr>
          <w:p w:rsidR="006C5B3B" w:rsidRPr="00EF6145" w:rsidRDefault="00267D37" w:rsidP="0086546C">
            <w:pPr>
              <w:rPr>
                <w:rFonts w:cs="Arial"/>
              </w:rPr>
            </w:pPr>
            <w:r>
              <w:rPr>
                <w:rFonts w:cs="Arial"/>
              </w:rPr>
              <w:t xml:space="preserve">1. </w:t>
            </w:r>
            <w:r w:rsidR="00442D56">
              <w:rPr>
                <w:rFonts w:cs="Arial"/>
              </w:rPr>
              <w:t xml:space="preserve">A relationship from one set (called the domain) to another set (called the range) that </w:t>
            </w:r>
            <w:r w:rsidR="0086546C">
              <w:rPr>
                <w:rFonts w:cs="Arial"/>
              </w:rPr>
              <w:t>assigns</w:t>
            </w:r>
            <w:r w:rsidR="00442D56">
              <w:rPr>
                <w:rFonts w:cs="Arial"/>
              </w:rPr>
              <w:t xml:space="preserve"> to each element of the domain exactly one element of the range. </w:t>
            </w:r>
            <w:r>
              <w:rPr>
                <w:rFonts w:cs="Arial"/>
              </w:rPr>
              <w:t>2. The action or actions that a</w:t>
            </w:r>
            <w:r w:rsidR="0086546C">
              <w:rPr>
                <w:rFonts w:cs="Arial"/>
              </w:rPr>
              <w:t>n item is designed to perform.</w:t>
            </w:r>
          </w:p>
        </w:tc>
      </w:tr>
      <w:tr w:rsidR="00C5735D" w:rsidRPr="003A76BE" w:rsidTr="00A85D4E">
        <w:tc>
          <w:tcPr>
            <w:tcW w:w="2520" w:type="dxa"/>
          </w:tcPr>
          <w:p w:rsidR="00C5735D" w:rsidRDefault="00C5735D" w:rsidP="008F62E0">
            <w:r w:rsidRPr="0075019C">
              <w:rPr>
                <w:rStyle w:val="KeyTerm"/>
                <w:bCs w:val="0"/>
              </w:rPr>
              <w:t>Geometric Constraint</w:t>
            </w:r>
          </w:p>
        </w:tc>
        <w:tc>
          <w:tcPr>
            <w:tcW w:w="7200" w:type="dxa"/>
          </w:tcPr>
          <w:p w:rsidR="00C5735D" w:rsidRPr="00EF6145" w:rsidRDefault="00C5735D" w:rsidP="008F62E0">
            <w:pPr>
              <w:rPr>
                <w:rFonts w:cs="Arial"/>
              </w:rPr>
            </w:pPr>
            <w:r w:rsidRPr="00EF6145">
              <w:rPr>
                <w:rFonts w:cs="Arial"/>
              </w:rPr>
              <w:t>Constant, non-numerical relationships between the parts of a geometric figure. Examples include parallelism, perpendicularity, and concentricity</w:t>
            </w:r>
            <w:r w:rsidR="00AF0EF7">
              <w:rPr>
                <w:rFonts w:cs="Arial"/>
              </w:rPr>
              <w:t>.</w:t>
            </w:r>
          </w:p>
        </w:tc>
      </w:tr>
      <w:tr w:rsidR="00C5735D" w:rsidRPr="003A76BE" w:rsidTr="00A85D4E">
        <w:tc>
          <w:tcPr>
            <w:tcW w:w="2520" w:type="dxa"/>
          </w:tcPr>
          <w:p w:rsidR="00C5735D" w:rsidRDefault="00C5735D" w:rsidP="008F62E0">
            <w:r w:rsidRPr="0075019C">
              <w:rPr>
                <w:rStyle w:val="KeyTerm"/>
                <w:bCs w:val="0"/>
              </w:rPr>
              <w:t>Marketing</w:t>
            </w:r>
          </w:p>
        </w:tc>
        <w:tc>
          <w:tcPr>
            <w:tcW w:w="7200" w:type="dxa"/>
          </w:tcPr>
          <w:p w:rsidR="00C5735D" w:rsidRPr="00EF6145" w:rsidRDefault="00C5735D" w:rsidP="008F62E0">
            <w:pPr>
              <w:rPr>
                <w:rFonts w:cs="Arial"/>
              </w:rPr>
            </w:pPr>
            <w:r w:rsidRPr="00EF6145">
              <w:rPr>
                <w:rFonts w:cs="Arial"/>
              </w:rPr>
              <w:t>The promotion and selling of products or services.</w:t>
            </w:r>
          </w:p>
        </w:tc>
      </w:tr>
      <w:tr w:rsidR="0032713B" w:rsidRPr="003A76BE" w:rsidTr="00A85D4E">
        <w:tc>
          <w:tcPr>
            <w:tcW w:w="2520" w:type="dxa"/>
          </w:tcPr>
          <w:p w:rsidR="0032713B" w:rsidRPr="0075019C" w:rsidRDefault="0032713B" w:rsidP="008F62E0">
            <w:pPr>
              <w:rPr>
                <w:rStyle w:val="KeyTerm"/>
                <w:bCs w:val="0"/>
              </w:rPr>
            </w:pPr>
            <w:r>
              <w:rPr>
                <w:rStyle w:val="KeyTerm"/>
                <w:bCs w:val="0"/>
              </w:rPr>
              <w:t>Mathematical Modeling</w:t>
            </w:r>
          </w:p>
        </w:tc>
        <w:tc>
          <w:tcPr>
            <w:tcW w:w="7200" w:type="dxa"/>
          </w:tcPr>
          <w:p w:rsidR="0032713B" w:rsidRPr="00EF6145" w:rsidRDefault="0032713B" w:rsidP="0086546C">
            <w:pPr>
              <w:rPr>
                <w:rFonts w:cs="Arial"/>
              </w:rPr>
            </w:pPr>
            <w:r>
              <w:rPr>
                <w:rFonts w:cs="Arial"/>
              </w:rPr>
              <w:t xml:space="preserve">The process of choosing and using appropriate mathematics and statistics to analyze </w:t>
            </w:r>
            <w:r w:rsidR="0086546C">
              <w:rPr>
                <w:rFonts w:cs="Arial"/>
              </w:rPr>
              <w:t>empirical</w:t>
            </w:r>
            <w:r>
              <w:rPr>
                <w:rFonts w:cs="Arial"/>
              </w:rPr>
              <w:t xml:space="preserve"> situations, to understand them better, and to improve de</w:t>
            </w:r>
            <w:r w:rsidR="0086546C">
              <w:rPr>
                <w:rFonts w:cs="Arial"/>
              </w:rPr>
              <w:t>cisions.</w:t>
            </w:r>
          </w:p>
        </w:tc>
      </w:tr>
      <w:tr w:rsidR="00C5735D" w:rsidRPr="003A76BE" w:rsidTr="00A85D4E">
        <w:tc>
          <w:tcPr>
            <w:tcW w:w="2520" w:type="dxa"/>
          </w:tcPr>
          <w:p w:rsidR="00C5735D" w:rsidRDefault="00C5735D" w:rsidP="008F62E0">
            <w:r w:rsidRPr="0075019C">
              <w:rPr>
                <w:rStyle w:val="KeyTerm"/>
                <w:bCs w:val="0"/>
              </w:rPr>
              <w:t>Mock-up</w:t>
            </w:r>
          </w:p>
        </w:tc>
        <w:tc>
          <w:tcPr>
            <w:tcW w:w="7200" w:type="dxa"/>
          </w:tcPr>
          <w:p w:rsidR="00C5735D" w:rsidRPr="00EF6145" w:rsidRDefault="003D724B" w:rsidP="003D724B">
            <w:pPr>
              <w:rPr>
                <w:rFonts w:cs="Arial"/>
              </w:rPr>
            </w:pPr>
            <w:r w:rsidRPr="00EF6145">
              <w:rPr>
                <w:rFonts w:cs="Arial"/>
              </w:rPr>
              <w:t>A model or replica of a machine or structure for instructional or experimental purposes.</w:t>
            </w:r>
            <w:r>
              <w:rPr>
                <w:rFonts w:cs="Arial"/>
              </w:rPr>
              <w:t xml:space="preserve"> </w:t>
            </w:r>
            <w:r w:rsidR="00C5735D" w:rsidRPr="00EF6145">
              <w:rPr>
                <w:rFonts w:cs="Arial"/>
              </w:rPr>
              <w:t xml:space="preserve">Also referred to as an Appearance Model. </w:t>
            </w:r>
          </w:p>
        </w:tc>
      </w:tr>
      <w:tr w:rsidR="00C5735D" w:rsidRPr="003A76BE" w:rsidTr="00A85D4E">
        <w:tc>
          <w:tcPr>
            <w:tcW w:w="2520" w:type="dxa"/>
          </w:tcPr>
          <w:p w:rsidR="00C5735D" w:rsidRPr="0075019C" w:rsidRDefault="00C5735D" w:rsidP="008F62E0">
            <w:pPr>
              <w:rPr>
                <w:b/>
                <w:bCs/>
              </w:rPr>
            </w:pPr>
            <w:r w:rsidRPr="0075019C">
              <w:rPr>
                <w:rStyle w:val="KeyTerm"/>
                <w:bCs w:val="0"/>
              </w:rPr>
              <w:lastRenderedPageBreak/>
              <w:t>Model</w:t>
            </w:r>
          </w:p>
        </w:tc>
        <w:tc>
          <w:tcPr>
            <w:tcW w:w="7200" w:type="dxa"/>
          </w:tcPr>
          <w:p w:rsidR="00C5735D" w:rsidRPr="00EF6145" w:rsidRDefault="00C5735D" w:rsidP="003D724B">
            <w:pPr>
              <w:rPr>
                <w:rFonts w:cs="Arial"/>
              </w:rPr>
            </w:pPr>
            <w:r w:rsidRPr="00EF6145">
              <w:rPr>
                <w:rFonts w:cs="Arial"/>
              </w:rPr>
              <w:t>A visual, mathematical, or three-dimensional representation in detail of an object or design, often smaller than the original.</w:t>
            </w:r>
          </w:p>
        </w:tc>
      </w:tr>
      <w:tr w:rsidR="00C5735D" w:rsidRPr="003A76BE" w:rsidTr="00A85D4E">
        <w:tc>
          <w:tcPr>
            <w:tcW w:w="2520" w:type="dxa"/>
          </w:tcPr>
          <w:p w:rsidR="00C5735D" w:rsidRDefault="00C5735D" w:rsidP="008F62E0">
            <w:r w:rsidRPr="0075019C" w:rsidDel="00A21EB2">
              <w:rPr>
                <w:rStyle w:val="KeyTerm"/>
                <w:bCs w:val="0"/>
              </w:rPr>
              <w:t>Origin</w:t>
            </w:r>
          </w:p>
        </w:tc>
        <w:tc>
          <w:tcPr>
            <w:tcW w:w="7200" w:type="dxa"/>
          </w:tcPr>
          <w:p w:rsidR="00C5735D" w:rsidRPr="00EF6145" w:rsidRDefault="00C5735D" w:rsidP="008F62E0">
            <w:pPr>
              <w:rPr>
                <w:rFonts w:cs="Arial"/>
              </w:rPr>
            </w:pPr>
            <w:r w:rsidRPr="00EF6145">
              <w:rPr>
                <w:rFonts w:cs="Arial"/>
              </w:rPr>
              <w:t>A fixed point from which coordinates are measured.</w:t>
            </w:r>
          </w:p>
        </w:tc>
      </w:tr>
      <w:tr w:rsidR="00C5735D" w:rsidRPr="003A76BE" w:rsidTr="00A85D4E">
        <w:tc>
          <w:tcPr>
            <w:tcW w:w="2520" w:type="dxa"/>
          </w:tcPr>
          <w:p w:rsidR="00C5735D" w:rsidRPr="0075019C" w:rsidRDefault="00C5735D" w:rsidP="008F62E0">
            <w:pPr>
              <w:rPr>
                <w:b/>
                <w:bCs/>
              </w:rPr>
            </w:pPr>
            <w:r w:rsidRPr="0075019C">
              <w:rPr>
                <w:rStyle w:val="KeyTerm"/>
                <w:bCs w:val="0"/>
              </w:rPr>
              <w:t>Packaging</w:t>
            </w:r>
          </w:p>
        </w:tc>
        <w:tc>
          <w:tcPr>
            <w:tcW w:w="7200" w:type="dxa"/>
          </w:tcPr>
          <w:p w:rsidR="00C5735D" w:rsidRPr="00EF6145" w:rsidRDefault="00C5735D" w:rsidP="008F62E0">
            <w:pPr>
              <w:rPr>
                <w:rFonts w:cs="Arial"/>
              </w:rPr>
            </w:pPr>
            <w:r w:rsidRPr="00EF6145">
              <w:rPr>
                <w:rFonts w:cs="Arial"/>
              </w:rPr>
              <w:t>Materials used to wrap or protect goods.</w:t>
            </w:r>
          </w:p>
        </w:tc>
      </w:tr>
      <w:tr w:rsidR="001E4CFC" w:rsidRPr="003A76BE" w:rsidTr="0080616B">
        <w:tc>
          <w:tcPr>
            <w:tcW w:w="2520" w:type="dxa"/>
          </w:tcPr>
          <w:p w:rsidR="001E4CFC" w:rsidRPr="00E55C95" w:rsidRDefault="001E4CFC" w:rsidP="0080616B">
            <w:pPr>
              <w:rPr>
                <w:rFonts w:cs="Arial"/>
              </w:rPr>
            </w:pPr>
            <w:r w:rsidRPr="00AA44E6">
              <w:rPr>
                <w:rStyle w:val="KeyTerm"/>
                <w:bCs w:val="0"/>
              </w:rPr>
              <w:t>Pattern</w:t>
            </w:r>
          </w:p>
        </w:tc>
        <w:tc>
          <w:tcPr>
            <w:tcW w:w="7200" w:type="dxa"/>
          </w:tcPr>
          <w:p w:rsidR="001E4CFC" w:rsidRPr="00F13183" w:rsidRDefault="001E4CFC" w:rsidP="0080616B">
            <w:pPr>
              <w:rPr>
                <w:rFonts w:cs="Arial"/>
              </w:rPr>
            </w:pPr>
            <w:r w:rsidRPr="00F13183">
              <w:rPr>
                <w:rFonts w:cs="Arial"/>
              </w:rPr>
              <w:t>A repeated decorative design.</w:t>
            </w:r>
          </w:p>
        </w:tc>
      </w:tr>
      <w:tr w:rsidR="0032713B" w:rsidRPr="003A76BE" w:rsidTr="00A85D4E">
        <w:tc>
          <w:tcPr>
            <w:tcW w:w="2520" w:type="dxa"/>
          </w:tcPr>
          <w:p w:rsidR="0032713B" w:rsidRPr="0075019C" w:rsidDel="00A21EB2" w:rsidRDefault="0032713B" w:rsidP="008F62E0">
            <w:pPr>
              <w:rPr>
                <w:rStyle w:val="KeyTerm"/>
                <w:bCs w:val="0"/>
              </w:rPr>
            </w:pPr>
            <w:r>
              <w:rPr>
                <w:rStyle w:val="KeyTerm"/>
                <w:bCs w:val="0"/>
              </w:rPr>
              <w:t>Physical Model</w:t>
            </w:r>
          </w:p>
        </w:tc>
        <w:tc>
          <w:tcPr>
            <w:tcW w:w="7200" w:type="dxa"/>
          </w:tcPr>
          <w:p w:rsidR="0032713B" w:rsidRPr="00EF6145" w:rsidRDefault="008613B2" w:rsidP="008F62E0">
            <w:pPr>
              <w:rPr>
                <w:rFonts w:cs="Arial"/>
              </w:rPr>
            </w:pPr>
            <w:r>
              <w:rPr>
                <w:rFonts w:cs="Arial"/>
              </w:rPr>
              <w:t>A physical representation of an object.</w:t>
            </w:r>
            <w:r w:rsidR="0086546C">
              <w:rPr>
                <w:rFonts w:cs="Arial"/>
              </w:rPr>
              <w:t xml:space="preserve"> Prototypes</w:t>
            </w:r>
            <w:r>
              <w:rPr>
                <w:rFonts w:cs="Arial"/>
              </w:rPr>
              <w:t xml:space="preserve"> and appearance models are physical models.</w:t>
            </w:r>
          </w:p>
        </w:tc>
      </w:tr>
      <w:tr w:rsidR="00C5735D" w:rsidRPr="003A76BE" w:rsidTr="00A85D4E">
        <w:tc>
          <w:tcPr>
            <w:tcW w:w="2520" w:type="dxa"/>
          </w:tcPr>
          <w:p w:rsidR="00C5735D" w:rsidRDefault="00C5735D" w:rsidP="008F62E0">
            <w:r w:rsidRPr="0075019C" w:rsidDel="00A21EB2">
              <w:rPr>
                <w:rStyle w:val="KeyTerm"/>
                <w:bCs w:val="0"/>
              </w:rPr>
              <w:t>Plane</w:t>
            </w:r>
          </w:p>
        </w:tc>
        <w:tc>
          <w:tcPr>
            <w:tcW w:w="7200" w:type="dxa"/>
          </w:tcPr>
          <w:p w:rsidR="00C5735D" w:rsidRPr="00EF6145" w:rsidRDefault="00C5735D" w:rsidP="008F62E0">
            <w:pPr>
              <w:rPr>
                <w:rFonts w:cs="Arial"/>
                <w:b/>
                <w:bCs/>
                <w:szCs w:val="20"/>
              </w:rPr>
            </w:pPr>
            <w:r w:rsidRPr="00EF6145">
              <w:rPr>
                <w:rFonts w:cs="Arial"/>
              </w:rPr>
              <w:t>A flat surface on which a straight line joining any two points would wholly lie.</w:t>
            </w:r>
          </w:p>
        </w:tc>
      </w:tr>
      <w:tr w:rsidR="00A470A4" w:rsidRPr="003A76BE" w:rsidTr="00A85D4E">
        <w:tc>
          <w:tcPr>
            <w:tcW w:w="2520" w:type="dxa"/>
          </w:tcPr>
          <w:p w:rsidR="00A470A4" w:rsidRPr="0075019C" w:rsidRDefault="00A470A4" w:rsidP="008F62E0">
            <w:pPr>
              <w:rPr>
                <w:rStyle w:val="KeyTerm"/>
                <w:bCs w:val="0"/>
              </w:rPr>
            </w:pPr>
            <w:r>
              <w:rPr>
                <w:rStyle w:val="KeyTerm"/>
                <w:bCs w:val="0"/>
              </w:rPr>
              <w:t>Portfolio</w:t>
            </w:r>
          </w:p>
        </w:tc>
        <w:tc>
          <w:tcPr>
            <w:tcW w:w="7200" w:type="dxa"/>
          </w:tcPr>
          <w:p w:rsidR="00A470A4" w:rsidRPr="00EF6145" w:rsidRDefault="00A470A4" w:rsidP="00A470A4">
            <w:pPr>
              <w:rPr>
                <w:rFonts w:cs="Arial"/>
              </w:rPr>
            </w:pPr>
            <w:r>
              <w:rPr>
                <w:rFonts w:cs="Arial"/>
              </w:rPr>
              <w:t xml:space="preserve">A collection of documents selected for a particular purpose which may contain reflection on the contents of the documents or the related purpose. Varieties of portfolio types exist and are used for different purposes (e.g., project portfolio, course portfolio, longitudinal or growth portfolio, showcase portfolio). </w:t>
            </w:r>
          </w:p>
        </w:tc>
      </w:tr>
      <w:tr w:rsidR="00C5735D" w:rsidRPr="003A76BE" w:rsidTr="00A85D4E">
        <w:tc>
          <w:tcPr>
            <w:tcW w:w="2520" w:type="dxa"/>
          </w:tcPr>
          <w:p w:rsidR="00C5735D" w:rsidRDefault="00C5735D" w:rsidP="008F62E0">
            <w:r w:rsidRPr="0075019C">
              <w:rPr>
                <w:rStyle w:val="KeyTerm"/>
                <w:bCs w:val="0"/>
              </w:rPr>
              <w:t>Prototype</w:t>
            </w:r>
          </w:p>
        </w:tc>
        <w:tc>
          <w:tcPr>
            <w:tcW w:w="7200" w:type="dxa"/>
          </w:tcPr>
          <w:p w:rsidR="00C5735D" w:rsidRPr="00EF6145" w:rsidRDefault="00C5735D" w:rsidP="008F62E0">
            <w:pPr>
              <w:rPr>
                <w:rFonts w:cs="Arial"/>
              </w:rPr>
            </w:pPr>
            <w:r w:rsidRPr="00EF6145">
              <w:rPr>
                <w:rFonts w:cs="Arial"/>
              </w:rPr>
              <w:t xml:space="preserve">A full-scale working model used to test </w:t>
            </w:r>
            <w:r w:rsidR="008613B2">
              <w:rPr>
                <w:rFonts w:cs="Arial"/>
              </w:rPr>
              <w:t xml:space="preserve">and improve </w:t>
            </w:r>
            <w:r w:rsidRPr="00EF6145">
              <w:rPr>
                <w:rFonts w:cs="Arial"/>
              </w:rPr>
              <w:t>a design concept by making actual observations and necessary adjustments.</w:t>
            </w:r>
          </w:p>
        </w:tc>
      </w:tr>
      <w:tr w:rsidR="00136B83" w:rsidRPr="003A76BE" w:rsidTr="0080616B">
        <w:tc>
          <w:tcPr>
            <w:tcW w:w="2520" w:type="dxa"/>
          </w:tcPr>
          <w:p w:rsidR="00136B83" w:rsidRPr="00E55C95" w:rsidRDefault="00136B83" w:rsidP="0080616B">
            <w:pPr>
              <w:rPr>
                <w:rFonts w:cs="Arial"/>
                <w:b/>
              </w:rPr>
            </w:pPr>
            <w:r>
              <w:rPr>
                <w:rFonts w:cs="Arial"/>
                <w:b/>
              </w:rPr>
              <w:t>Range</w:t>
            </w:r>
          </w:p>
        </w:tc>
        <w:tc>
          <w:tcPr>
            <w:tcW w:w="7200" w:type="dxa"/>
          </w:tcPr>
          <w:p w:rsidR="00136B83" w:rsidRPr="00F13183" w:rsidRDefault="00136B83" w:rsidP="0086546C">
            <w:pPr>
              <w:rPr>
                <w:rFonts w:cs="Arial"/>
              </w:rPr>
            </w:pPr>
            <w:r>
              <w:rPr>
                <w:rFonts w:cs="Arial"/>
              </w:rPr>
              <w:t>The set o</w:t>
            </w:r>
            <w:r w:rsidR="0086546C">
              <w:rPr>
                <w:rFonts w:cs="Arial"/>
              </w:rPr>
              <w:t>f output values of a function.</w:t>
            </w:r>
          </w:p>
        </w:tc>
      </w:tr>
      <w:tr w:rsidR="001E4CFC" w:rsidRPr="003A76BE" w:rsidTr="0080616B">
        <w:tc>
          <w:tcPr>
            <w:tcW w:w="2520" w:type="dxa"/>
          </w:tcPr>
          <w:p w:rsidR="001E4CFC" w:rsidRPr="00E55C95" w:rsidRDefault="001E4CFC" w:rsidP="0080616B">
            <w:pPr>
              <w:rPr>
                <w:rFonts w:cs="Arial"/>
                <w:b/>
              </w:rPr>
            </w:pPr>
            <w:r w:rsidRPr="00E55C95">
              <w:rPr>
                <w:rFonts w:cs="Arial"/>
                <w:b/>
              </w:rPr>
              <w:t>Revolution</w:t>
            </w:r>
          </w:p>
        </w:tc>
        <w:tc>
          <w:tcPr>
            <w:tcW w:w="7200" w:type="dxa"/>
          </w:tcPr>
          <w:p w:rsidR="001E4CFC" w:rsidRPr="00F13183" w:rsidRDefault="001E4CFC" w:rsidP="0080616B">
            <w:pPr>
              <w:rPr>
                <w:rFonts w:cs="Arial"/>
              </w:rPr>
            </w:pPr>
            <w:r w:rsidRPr="00F13183">
              <w:rPr>
                <w:rFonts w:cs="Arial"/>
              </w:rPr>
              <w:t xml:space="preserve">Creating </w:t>
            </w:r>
            <w:proofErr w:type="gramStart"/>
            <w:r w:rsidRPr="00F13183">
              <w:rPr>
                <w:rFonts w:cs="Arial"/>
              </w:rPr>
              <w:t>a 3D</w:t>
            </w:r>
            <w:proofErr w:type="gramEnd"/>
            <w:r w:rsidRPr="00F13183">
              <w:rPr>
                <w:rFonts w:cs="Arial"/>
              </w:rPr>
              <w:t xml:space="preserve"> solid or surface by revolving a 2D shape about an axis.</w:t>
            </w:r>
          </w:p>
        </w:tc>
      </w:tr>
      <w:tr w:rsidR="001E4CFC" w:rsidRPr="003A76BE" w:rsidTr="0080616B">
        <w:tc>
          <w:tcPr>
            <w:tcW w:w="2520" w:type="dxa"/>
          </w:tcPr>
          <w:p w:rsidR="001E4CFC" w:rsidRPr="00E55C95" w:rsidRDefault="001E4CFC" w:rsidP="0080616B">
            <w:pPr>
              <w:rPr>
                <w:rFonts w:cs="Arial"/>
                <w:b/>
              </w:rPr>
            </w:pPr>
            <w:r w:rsidRPr="00E55C95">
              <w:rPr>
                <w:rFonts w:cs="Arial"/>
                <w:b/>
              </w:rPr>
              <w:t>Rotation</w:t>
            </w:r>
          </w:p>
        </w:tc>
        <w:tc>
          <w:tcPr>
            <w:tcW w:w="7200" w:type="dxa"/>
          </w:tcPr>
          <w:p w:rsidR="001E4CFC" w:rsidRPr="00F13183" w:rsidRDefault="001E4CFC" w:rsidP="0080616B">
            <w:pPr>
              <w:rPr>
                <w:rFonts w:cs="Arial"/>
              </w:rPr>
            </w:pPr>
            <w:r w:rsidRPr="00F13183">
              <w:rPr>
                <w:rFonts w:cs="Arial"/>
              </w:rPr>
              <w:t>Turning around an axis or center point.</w:t>
            </w:r>
          </w:p>
        </w:tc>
      </w:tr>
      <w:tr w:rsidR="001E4CFC" w:rsidRPr="003A76BE" w:rsidTr="0080616B">
        <w:tc>
          <w:tcPr>
            <w:tcW w:w="2520" w:type="dxa"/>
          </w:tcPr>
          <w:p w:rsidR="001E4CFC" w:rsidRPr="00E55C95" w:rsidRDefault="001E4CFC" w:rsidP="0080616B">
            <w:pPr>
              <w:rPr>
                <w:rFonts w:cs="Arial"/>
                <w:b/>
              </w:rPr>
            </w:pPr>
            <w:r w:rsidRPr="00E55C95">
              <w:rPr>
                <w:rFonts w:cs="Arial"/>
                <w:b/>
              </w:rPr>
              <w:t>Round</w:t>
            </w:r>
          </w:p>
        </w:tc>
        <w:tc>
          <w:tcPr>
            <w:tcW w:w="7200" w:type="dxa"/>
          </w:tcPr>
          <w:p w:rsidR="001E4CFC" w:rsidRPr="00F13183" w:rsidRDefault="001E4CFC" w:rsidP="0080616B">
            <w:pPr>
              <w:rPr>
                <w:rFonts w:cs="Arial"/>
              </w:rPr>
            </w:pPr>
            <w:r w:rsidRPr="00F13183">
              <w:rPr>
                <w:rFonts w:cs="Arial"/>
              </w:rPr>
              <w:t>A rounded exterior blend between two surfaces.</w:t>
            </w:r>
          </w:p>
        </w:tc>
      </w:tr>
      <w:tr w:rsidR="00C5735D" w:rsidRPr="003A76BE" w:rsidTr="00A85D4E">
        <w:tc>
          <w:tcPr>
            <w:tcW w:w="2520" w:type="dxa"/>
          </w:tcPr>
          <w:p w:rsidR="00C5735D" w:rsidRPr="0075019C" w:rsidRDefault="00C5735D" w:rsidP="008F62E0">
            <w:pPr>
              <w:rPr>
                <w:b/>
                <w:bCs/>
              </w:rPr>
            </w:pPr>
            <w:r w:rsidRPr="0075019C">
              <w:rPr>
                <w:rStyle w:val="KeyTerm"/>
                <w:bCs w:val="0"/>
              </w:rPr>
              <w:t>Scale Model</w:t>
            </w:r>
          </w:p>
        </w:tc>
        <w:tc>
          <w:tcPr>
            <w:tcW w:w="7200" w:type="dxa"/>
          </w:tcPr>
          <w:p w:rsidR="00C5735D" w:rsidRPr="00EF6145" w:rsidRDefault="00C5735D" w:rsidP="008F62E0">
            <w:pPr>
              <w:rPr>
                <w:rFonts w:cs="Arial"/>
              </w:rPr>
            </w:pPr>
            <w:r w:rsidRPr="00EF6145">
              <w:rPr>
                <w:rFonts w:cs="Arial"/>
              </w:rPr>
              <w:t>An enlarged or reduced representation of an object that is usually intended for study purposes.</w:t>
            </w:r>
          </w:p>
        </w:tc>
      </w:tr>
      <w:tr w:rsidR="00C5735D" w:rsidRPr="003A76BE" w:rsidTr="00A85D4E">
        <w:tc>
          <w:tcPr>
            <w:tcW w:w="2520" w:type="dxa"/>
          </w:tcPr>
          <w:p w:rsidR="00C5735D" w:rsidRDefault="00C5735D" w:rsidP="008F62E0">
            <w:r w:rsidRPr="0075019C">
              <w:rPr>
                <w:rStyle w:val="KeyTerm"/>
                <w:bCs w:val="0"/>
              </w:rPr>
              <w:t>Scoring</w:t>
            </w:r>
          </w:p>
        </w:tc>
        <w:tc>
          <w:tcPr>
            <w:tcW w:w="7200" w:type="dxa"/>
          </w:tcPr>
          <w:p w:rsidR="00C5735D" w:rsidRPr="00EF6145" w:rsidRDefault="00C5735D" w:rsidP="008F62E0">
            <w:pPr>
              <w:rPr>
                <w:rFonts w:cs="Arial"/>
                <w:b/>
                <w:bCs/>
                <w:szCs w:val="20"/>
              </w:rPr>
            </w:pPr>
            <w:r w:rsidRPr="00EF6145">
              <w:rPr>
                <w:rFonts w:cs="Arial"/>
              </w:rPr>
              <w:t>Making an impression or crease in a box blank to facilitate bending, folding, or tearing.</w:t>
            </w:r>
          </w:p>
        </w:tc>
      </w:tr>
      <w:tr w:rsidR="001E4CFC" w:rsidRPr="003A76BE" w:rsidTr="0080616B">
        <w:tc>
          <w:tcPr>
            <w:tcW w:w="2520" w:type="dxa"/>
          </w:tcPr>
          <w:p w:rsidR="001E4CFC" w:rsidRPr="00E55C95" w:rsidRDefault="001E4CFC" w:rsidP="0080616B">
            <w:pPr>
              <w:rPr>
                <w:rFonts w:cs="Arial"/>
                <w:b/>
              </w:rPr>
            </w:pPr>
            <w:r w:rsidRPr="00E55C95">
              <w:rPr>
                <w:rFonts w:cs="Arial"/>
                <w:b/>
              </w:rPr>
              <w:t>Solid</w:t>
            </w:r>
          </w:p>
        </w:tc>
        <w:tc>
          <w:tcPr>
            <w:tcW w:w="7200" w:type="dxa"/>
          </w:tcPr>
          <w:p w:rsidR="001E4CFC" w:rsidRPr="00F13183" w:rsidRDefault="001E4CFC" w:rsidP="0080616B">
            <w:pPr>
              <w:rPr>
                <w:rFonts w:cs="Arial"/>
              </w:rPr>
            </w:pPr>
            <w:r w:rsidRPr="00F13183">
              <w:rPr>
                <w:rFonts w:cs="Arial"/>
              </w:rPr>
              <w:t>A three-dimensional body or geometric figure.</w:t>
            </w:r>
          </w:p>
        </w:tc>
      </w:tr>
      <w:tr w:rsidR="00C5735D" w:rsidRPr="003A76BE" w:rsidTr="00A85D4E">
        <w:tc>
          <w:tcPr>
            <w:tcW w:w="2520" w:type="dxa"/>
          </w:tcPr>
          <w:p w:rsidR="00C5735D" w:rsidRDefault="00C5735D" w:rsidP="008F62E0">
            <w:r w:rsidRPr="0075019C">
              <w:rPr>
                <w:rStyle w:val="KeyTerm"/>
                <w:bCs w:val="0"/>
              </w:rPr>
              <w:t>Solid Modeling</w:t>
            </w:r>
          </w:p>
        </w:tc>
        <w:tc>
          <w:tcPr>
            <w:tcW w:w="7200" w:type="dxa"/>
          </w:tcPr>
          <w:p w:rsidR="00C5735D" w:rsidRPr="00EF6145" w:rsidRDefault="00C5735D" w:rsidP="005A25AE">
            <w:pPr>
              <w:rPr>
                <w:rFonts w:cs="Arial"/>
              </w:rPr>
            </w:pPr>
            <w:r w:rsidRPr="00EF6145">
              <w:rPr>
                <w:rFonts w:cs="Arial"/>
              </w:rPr>
              <w:t>A type of 3D CAD modeling that represents the volume of an object, not just its lines and surfaces.</w:t>
            </w:r>
          </w:p>
        </w:tc>
      </w:tr>
      <w:tr w:rsidR="00B30167" w:rsidTr="00B30167">
        <w:tc>
          <w:tcPr>
            <w:tcW w:w="2520" w:type="dxa"/>
            <w:tcBorders>
              <w:top w:val="single" w:sz="4" w:space="0" w:color="auto"/>
              <w:left w:val="single" w:sz="4" w:space="0" w:color="auto"/>
              <w:bottom w:val="single" w:sz="4" w:space="0" w:color="auto"/>
              <w:right w:val="single" w:sz="4" w:space="0" w:color="auto"/>
            </w:tcBorders>
            <w:hideMark/>
          </w:tcPr>
          <w:p w:rsidR="00B30167" w:rsidRDefault="00B30167">
            <w:pPr>
              <w:pStyle w:val="ActivitySection"/>
              <w:rPr>
                <w:sz w:val="24"/>
              </w:rPr>
            </w:pPr>
            <w:r>
              <w:rPr>
                <w:sz w:val="24"/>
              </w:rPr>
              <w:t>Subassembly</w:t>
            </w:r>
          </w:p>
        </w:tc>
        <w:tc>
          <w:tcPr>
            <w:tcW w:w="7200" w:type="dxa"/>
            <w:tcBorders>
              <w:top w:val="single" w:sz="4" w:space="0" w:color="auto"/>
              <w:left w:val="single" w:sz="4" w:space="0" w:color="auto"/>
              <w:bottom w:val="single" w:sz="4" w:space="0" w:color="auto"/>
              <w:right w:val="single" w:sz="4" w:space="0" w:color="auto"/>
            </w:tcBorders>
            <w:hideMark/>
          </w:tcPr>
          <w:p w:rsidR="00B30167" w:rsidRDefault="00B30167" w:rsidP="00B30167">
            <w:pPr>
              <w:pStyle w:val="ActivitySection"/>
              <w:spacing w:after="0"/>
              <w:rPr>
                <w:b w:val="0"/>
                <w:sz w:val="24"/>
                <w:szCs w:val="24"/>
              </w:rPr>
            </w:pPr>
            <w:r>
              <w:rPr>
                <w:b w:val="0"/>
                <w:sz w:val="24"/>
                <w:szCs w:val="24"/>
              </w:rPr>
              <w:t>An assembled part that is a part of a larger assembly.</w:t>
            </w:r>
          </w:p>
        </w:tc>
      </w:tr>
      <w:tr w:rsidR="00B30167" w:rsidTr="00B30167">
        <w:tc>
          <w:tcPr>
            <w:tcW w:w="2520" w:type="dxa"/>
            <w:tcBorders>
              <w:top w:val="single" w:sz="4" w:space="0" w:color="auto"/>
              <w:left w:val="single" w:sz="4" w:space="0" w:color="auto"/>
              <w:bottom w:val="single" w:sz="4" w:space="0" w:color="auto"/>
              <w:right w:val="single" w:sz="4" w:space="0" w:color="auto"/>
            </w:tcBorders>
            <w:hideMark/>
          </w:tcPr>
          <w:p w:rsidR="00B30167" w:rsidRDefault="00B30167">
            <w:pPr>
              <w:pStyle w:val="ActivitySection"/>
              <w:rPr>
                <w:sz w:val="24"/>
              </w:rPr>
            </w:pPr>
            <w:r>
              <w:rPr>
                <w:sz w:val="24"/>
              </w:rPr>
              <w:t>Translation</w:t>
            </w:r>
          </w:p>
        </w:tc>
        <w:tc>
          <w:tcPr>
            <w:tcW w:w="7200" w:type="dxa"/>
            <w:tcBorders>
              <w:top w:val="single" w:sz="4" w:space="0" w:color="auto"/>
              <w:left w:val="single" w:sz="4" w:space="0" w:color="auto"/>
              <w:bottom w:val="single" w:sz="4" w:space="0" w:color="auto"/>
              <w:right w:val="single" w:sz="4" w:space="0" w:color="auto"/>
            </w:tcBorders>
            <w:hideMark/>
          </w:tcPr>
          <w:p w:rsidR="00B30167" w:rsidRDefault="00B30167" w:rsidP="00B30167">
            <w:pPr>
              <w:pStyle w:val="ActivitySection"/>
              <w:spacing w:after="0"/>
              <w:rPr>
                <w:b w:val="0"/>
                <w:sz w:val="24"/>
                <w:szCs w:val="24"/>
              </w:rPr>
            </w:pPr>
            <w:r>
              <w:rPr>
                <w:b w:val="0"/>
                <w:sz w:val="24"/>
                <w:szCs w:val="24"/>
              </w:rPr>
              <w:t>Motion in which all particles of a body move with the same velocity along parallel paths.</w:t>
            </w:r>
          </w:p>
        </w:tc>
      </w:tr>
      <w:tr w:rsidR="001E4CFC" w:rsidRPr="003A76BE" w:rsidTr="001E4CFC">
        <w:tc>
          <w:tcPr>
            <w:tcW w:w="2520" w:type="dxa"/>
          </w:tcPr>
          <w:p w:rsidR="001E4CFC" w:rsidRPr="00E55C95" w:rsidRDefault="001E4CFC" w:rsidP="0080616B">
            <w:pPr>
              <w:rPr>
                <w:rFonts w:cs="Arial"/>
                <w:b/>
              </w:rPr>
            </w:pPr>
            <w:r w:rsidRPr="00E55C95">
              <w:rPr>
                <w:rFonts w:cs="Arial"/>
                <w:b/>
              </w:rPr>
              <w:t>Working Drawings</w:t>
            </w:r>
          </w:p>
        </w:tc>
        <w:tc>
          <w:tcPr>
            <w:tcW w:w="7200" w:type="dxa"/>
          </w:tcPr>
          <w:p w:rsidR="001E4CFC" w:rsidRPr="00F13183" w:rsidRDefault="001E4CFC" w:rsidP="0080616B">
            <w:pPr>
              <w:rPr>
                <w:rFonts w:cs="Arial"/>
              </w:rPr>
            </w:pPr>
            <w:r w:rsidRPr="00F13183">
              <w:rPr>
                <w:rFonts w:cs="Arial"/>
              </w:rPr>
              <w:t>Drawings that convey all of the information needed to manufacture and assemble a design.</w:t>
            </w:r>
          </w:p>
        </w:tc>
      </w:tr>
    </w:tbl>
    <w:p w:rsidR="003A76BE" w:rsidRDefault="003A76BE" w:rsidP="00FC633C">
      <w:pPr>
        <w:pStyle w:val="ActivitySection"/>
      </w:pPr>
    </w:p>
    <w:sectPr w:rsidR="003A76BE"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1C" w:rsidRDefault="003F011C">
      <w:r>
        <w:separator/>
      </w:r>
    </w:p>
    <w:p w:rsidR="003F011C" w:rsidRDefault="003F011C"/>
    <w:p w:rsidR="003F011C" w:rsidRDefault="003F011C"/>
  </w:endnote>
  <w:endnote w:type="continuationSeparator" w:id="0">
    <w:p w:rsidR="003F011C" w:rsidRDefault="003F011C">
      <w:r>
        <w:continuationSeparator/>
      </w:r>
    </w:p>
    <w:p w:rsidR="003F011C" w:rsidRDefault="003F011C"/>
    <w:p w:rsidR="003F011C" w:rsidRDefault="003F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8" w:rsidRDefault="00291168" w:rsidP="00E47655">
    <w:pPr>
      <w:pStyle w:val="Footer"/>
      <w:rPr>
        <w:rFonts w:cs="Arial"/>
        <w:szCs w:val="20"/>
      </w:rPr>
    </w:pPr>
    <w:r>
      <w:rPr>
        <w:rFonts w:cs="Arial"/>
        <w:szCs w:val="20"/>
      </w:rPr>
      <w:t>© 2012 Project Lead The Way, Inc.</w:t>
    </w:r>
  </w:p>
  <w:p w:rsidR="00A617CC" w:rsidRPr="002866F7" w:rsidRDefault="00034127" w:rsidP="00E47655">
    <w:pPr>
      <w:pStyle w:val="Footer"/>
    </w:pPr>
    <w:r>
      <w:t>Introduction to Engineering Design</w:t>
    </w:r>
    <w:r w:rsidR="00A617CC">
      <w:t xml:space="preserve"> </w:t>
    </w:r>
    <w:r w:rsidR="004B32EB" w:rsidRPr="004B32EB">
      <w:t xml:space="preserve">Unit 4 Key Terms </w:t>
    </w:r>
    <w:r w:rsidR="00A617CC" w:rsidRPr="00DA546C">
      <w:t xml:space="preserve">– Page </w:t>
    </w:r>
    <w:r w:rsidR="008A20B4">
      <w:fldChar w:fldCharType="begin"/>
    </w:r>
    <w:r w:rsidR="00A617CC" w:rsidRPr="00DA546C">
      <w:instrText xml:space="preserve"> PAGE </w:instrText>
    </w:r>
    <w:r w:rsidR="008A20B4">
      <w:fldChar w:fldCharType="separate"/>
    </w:r>
    <w:r>
      <w:rPr>
        <w:noProof/>
      </w:rPr>
      <w:t>2</w:t>
    </w:r>
    <w:r w:rsidR="008A20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1C" w:rsidRDefault="003F011C">
      <w:r>
        <w:separator/>
      </w:r>
    </w:p>
    <w:p w:rsidR="003F011C" w:rsidRDefault="003F011C"/>
    <w:p w:rsidR="003F011C" w:rsidRDefault="003F011C"/>
  </w:footnote>
  <w:footnote w:type="continuationSeparator" w:id="0">
    <w:p w:rsidR="003F011C" w:rsidRDefault="003F011C">
      <w:r>
        <w:continuationSeparator/>
      </w:r>
    </w:p>
    <w:p w:rsidR="003F011C" w:rsidRDefault="003F011C"/>
    <w:p w:rsidR="003F011C" w:rsidRDefault="003F0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CC" w:rsidRDefault="00A617CC"/>
  <w:p w:rsidR="00A617CC" w:rsidRDefault="00A617CC"/>
  <w:p w:rsidR="00A617CC" w:rsidRDefault="00A61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4"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34127"/>
    <w:rsid w:val="00073028"/>
    <w:rsid w:val="000B045F"/>
    <w:rsid w:val="000B2C6F"/>
    <w:rsid w:val="000C2C78"/>
    <w:rsid w:val="000D4766"/>
    <w:rsid w:val="00110A4D"/>
    <w:rsid w:val="00136B83"/>
    <w:rsid w:val="00140218"/>
    <w:rsid w:val="00145331"/>
    <w:rsid w:val="001C078D"/>
    <w:rsid w:val="001E4CFC"/>
    <w:rsid w:val="00236268"/>
    <w:rsid w:val="0024594D"/>
    <w:rsid w:val="00261CC9"/>
    <w:rsid w:val="00267D37"/>
    <w:rsid w:val="002875F9"/>
    <w:rsid w:val="00291168"/>
    <w:rsid w:val="00292F3A"/>
    <w:rsid w:val="002E18BC"/>
    <w:rsid w:val="002F7401"/>
    <w:rsid w:val="003055A2"/>
    <w:rsid w:val="0032713B"/>
    <w:rsid w:val="00374379"/>
    <w:rsid w:val="003A76BE"/>
    <w:rsid w:val="003D5903"/>
    <w:rsid w:val="003D724B"/>
    <w:rsid w:val="003E15FD"/>
    <w:rsid w:val="003F011C"/>
    <w:rsid w:val="004142C8"/>
    <w:rsid w:val="00442D56"/>
    <w:rsid w:val="00461BF4"/>
    <w:rsid w:val="004B32EB"/>
    <w:rsid w:val="004C4B3D"/>
    <w:rsid w:val="00527025"/>
    <w:rsid w:val="00570994"/>
    <w:rsid w:val="005877A1"/>
    <w:rsid w:val="005A25AE"/>
    <w:rsid w:val="005B30B3"/>
    <w:rsid w:val="005D6D49"/>
    <w:rsid w:val="005E71A4"/>
    <w:rsid w:val="005F4A07"/>
    <w:rsid w:val="006242C4"/>
    <w:rsid w:val="00666EFE"/>
    <w:rsid w:val="006C5B3B"/>
    <w:rsid w:val="006D1B34"/>
    <w:rsid w:val="006E4B44"/>
    <w:rsid w:val="006F6247"/>
    <w:rsid w:val="006F7A31"/>
    <w:rsid w:val="007411C6"/>
    <w:rsid w:val="00743E3D"/>
    <w:rsid w:val="00765FEC"/>
    <w:rsid w:val="00771119"/>
    <w:rsid w:val="007C767B"/>
    <w:rsid w:val="00823CA9"/>
    <w:rsid w:val="008613B2"/>
    <w:rsid w:val="00862692"/>
    <w:rsid w:val="0086546C"/>
    <w:rsid w:val="00881EDA"/>
    <w:rsid w:val="00882BEC"/>
    <w:rsid w:val="008A0941"/>
    <w:rsid w:val="008A20B4"/>
    <w:rsid w:val="008B76BC"/>
    <w:rsid w:val="00931586"/>
    <w:rsid w:val="00936268"/>
    <w:rsid w:val="0094746D"/>
    <w:rsid w:val="009D5AFC"/>
    <w:rsid w:val="00A052DC"/>
    <w:rsid w:val="00A1766F"/>
    <w:rsid w:val="00A3170C"/>
    <w:rsid w:val="00A42F19"/>
    <w:rsid w:val="00A470A4"/>
    <w:rsid w:val="00A617CC"/>
    <w:rsid w:val="00A85D4E"/>
    <w:rsid w:val="00A86BB2"/>
    <w:rsid w:val="00A915F9"/>
    <w:rsid w:val="00AA1811"/>
    <w:rsid w:val="00AC2592"/>
    <w:rsid w:val="00AE3B4E"/>
    <w:rsid w:val="00AF0EF7"/>
    <w:rsid w:val="00B11A00"/>
    <w:rsid w:val="00B30167"/>
    <w:rsid w:val="00B819D5"/>
    <w:rsid w:val="00B865DB"/>
    <w:rsid w:val="00B875DF"/>
    <w:rsid w:val="00B97D17"/>
    <w:rsid w:val="00C5735D"/>
    <w:rsid w:val="00CA3DBE"/>
    <w:rsid w:val="00CD0326"/>
    <w:rsid w:val="00CD0B85"/>
    <w:rsid w:val="00CF58A7"/>
    <w:rsid w:val="00D111EB"/>
    <w:rsid w:val="00D85E7F"/>
    <w:rsid w:val="00DC3F03"/>
    <w:rsid w:val="00DD3DE7"/>
    <w:rsid w:val="00E47655"/>
    <w:rsid w:val="00E61354"/>
    <w:rsid w:val="00E66AAF"/>
    <w:rsid w:val="00EB6609"/>
    <w:rsid w:val="00ED4D9C"/>
    <w:rsid w:val="00EE36A9"/>
    <w:rsid w:val="00F358FF"/>
    <w:rsid w:val="00FC633C"/>
    <w:rsid w:val="00FE7B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GlossaryBold">
    <w:name w:val="Glossary + Bold"/>
    <w:basedOn w:val="Normal"/>
    <w:link w:val="GlossaryBoldChar"/>
    <w:rsid w:val="00CD0B85"/>
    <w:pPr>
      <w:spacing w:after="120"/>
    </w:pPr>
    <w:rPr>
      <w:b/>
      <w:bCs/>
      <w:szCs w:val="20"/>
    </w:rPr>
  </w:style>
  <w:style w:type="character" w:customStyle="1" w:styleId="GlossaryBoldChar">
    <w:name w:val="Glossary + Bold Char"/>
    <w:basedOn w:val="DefaultParagraphFont"/>
    <w:link w:val="GlossaryBold"/>
    <w:rsid w:val="00CD0B85"/>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GlossaryBold">
    <w:name w:val="Glossary + Bold"/>
    <w:basedOn w:val="Normal"/>
    <w:link w:val="GlossaryBoldChar"/>
    <w:rsid w:val="00CD0B85"/>
    <w:pPr>
      <w:spacing w:after="120"/>
    </w:pPr>
    <w:rPr>
      <w:b/>
      <w:bCs/>
      <w:szCs w:val="20"/>
    </w:rPr>
  </w:style>
  <w:style w:type="character" w:customStyle="1" w:styleId="GlossaryBoldChar">
    <w:name w:val="Glossary + Bold Char"/>
    <w:basedOn w:val="DefaultParagraphFont"/>
    <w:link w:val="GlossaryBold"/>
    <w:rsid w:val="00CD0B85"/>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4075">
      <w:bodyDiv w:val="1"/>
      <w:marLeft w:val="0"/>
      <w:marRight w:val="0"/>
      <w:marTop w:val="0"/>
      <w:marBottom w:val="0"/>
      <w:divBdr>
        <w:top w:val="none" w:sz="0" w:space="0" w:color="auto"/>
        <w:left w:val="none" w:sz="0" w:space="0" w:color="auto"/>
        <w:bottom w:val="none" w:sz="0" w:space="0" w:color="auto"/>
        <w:right w:val="none" w:sz="0" w:space="0" w:color="auto"/>
      </w:divBdr>
    </w:div>
    <w:div w:id="984506083">
      <w:bodyDiv w:val="1"/>
      <w:marLeft w:val="0"/>
      <w:marRight w:val="0"/>
      <w:marTop w:val="0"/>
      <w:marBottom w:val="0"/>
      <w:divBdr>
        <w:top w:val="none" w:sz="0" w:space="0" w:color="auto"/>
        <w:left w:val="none" w:sz="0" w:space="0" w:color="auto"/>
        <w:bottom w:val="none" w:sz="0" w:space="0" w:color="auto"/>
        <w:right w:val="none" w:sz="0" w:space="0" w:color="auto"/>
      </w:divBdr>
    </w:div>
    <w:div w:id="1262949522">
      <w:bodyDiv w:val="1"/>
      <w:marLeft w:val="0"/>
      <w:marRight w:val="0"/>
      <w:marTop w:val="0"/>
      <w:marBottom w:val="0"/>
      <w:divBdr>
        <w:top w:val="none" w:sz="0" w:space="0" w:color="auto"/>
        <w:left w:val="none" w:sz="0" w:space="0" w:color="auto"/>
        <w:bottom w:val="none" w:sz="0" w:space="0" w:color="auto"/>
        <w:right w:val="none" w:sz="0" w:space="0" w:color="auto"/>
      </w:divBdr>
    </w:div>
    <w:div w:id="1533423255">
      <w:bodyDiv w:val="1"/>
      <w:marLeft w:val="0"/>
      <w:marRight w:val="0"/>
      <w:marTop w:val="0"/>
      <w:marBottom w:val="0"/>
      <w:divBdr>
        <w:top w:val="none" w:sz="0" w:space="0" w:color="auto"/>
        <w:left w:val="none" w:sz="0" w:space="0" w:color="auto"/>
        <w:bottom w:val="none" w:sz="0" w:space="0" w:color="auto"/>
        <w:right w:val="none" w:sz="0" w:space="0" w:color="auto"/>
      </w:divBdr>
    </w:div>
    <w:div w:id="16007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 4 Key Terms</vt:lpstr>
    </vt:vector>
  </TitlesOfParts>
  <Company>Project Lead The Way, Inc.</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Key Terms</dc:title>
  <dc:subject>IED – Lesson X.Y - Lesson Title</dc:subject>
  <dc:creator>IED Curriculum Team</dc:creator>
  <cp:lastModifiedBy>Kristen Champion-Terrell</cp:lastModifiedBy>
  <cp:revision>9</cp:revision>
  <cp:lastPrinted>2004-08-10T19:51:00Z</cp:lastPrinted>
  <dcterms:created xsi:type="dcterms:W3CDTF">2012-05-23T13:45:00Z</dcterms:created>
  <dcterms:modified xsi:type="dcterms:W3CDTF">2014-01-29T03:56:00Z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